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7" w:type="dxa"/>
        <w:tblCellMar>
          <w:left w:w="70" w:type="dxa"/>
          <w:right w:w="70" w:type="dxa"/>
        </w:tblCellMar>
        <w:tblLook w:val="0000" w:firstRow="0" w:lastRow="0" w:firstColumn="0" w:lastColumn="0" w:noHBand="0" w:noVBand="0"/>
      </w:tblPr>
      <w:tblGrid>
        <w:gridCol w:w="9637"/>
      </w:tblGrid>
      <w:tr w:rsidR="002013D5">
        <w:tc>
          <w:tcPr>
            <w:tcW w:w="9637" w:type="dxa"/>
            <w:shd w:val="clear" w:color="auto" w:fill="auto"/>
          </w:tcPr>
          <w:p w:rsidR="002013D5" w:rsidRDefault="003230C6">
            <w:pPr>
              <w:pStyle w:val="NormalWeb"/>
            </w:pPr>
            <w:r>
              <w:rPr>
                <w:rFonts w:asciiTheme="minorHAnsi" w:hAnsiTheme="minorHAnsi"/>
                <w:b/>
              </w:rPr>
              <w:t xml:space="preserve">Referat fra </w:t>
            </w:r>
            <w:r>
              <w:rPr>
                <w:rFonts w:asciiTheme="minorHAnsi" w:hAnsiTheme="minorHAnsi"/>
                <w:b/>
              </w:rPr>
              <w:t xml:space="preserve">FAU-møte torsdag 01.03.2018                                                                                                                 Sted: Personalrommet </w:t>
            </w:r>
            <w:proofErr w:type="spellStart"/>
            <w:r>
              <w:rPr>
                <w:rFonts w:asciiTheme="minorHAnsi" w:hAnsiTheme="minorHAnsi"/>
                <w:b/>
              </w:rPr>
              <w:t>Skjønnhaug</w:t>
            </w:r>
            <w:proofErr w:type="spellEnd"/>
            <w:r>
              <w:rPr>
                <w:rFonts w:asciiTheme="minorHAnsi" w:hAnsiTheme="minorHAnsi"/>
                <w:b/>
              </w:rPr>
              <w:t xml:space="preserve"> skole                                                                               </w:t>
            </w:r>
            <w:r>
              <w:rPr>
                <w:rFonts w:asciiTheme="minorHAnsi" w:hAnsiTheme="minorHAnsi"/>
                <w:b/>
              </w:rPr>
              <w:t xml:space="preserve">                             Tid: 18.00 – 19.30                                                                                                                                                                    </w:t>
            </w:r>
          </w:p>
          <w:p w:rsidR="002013D5" w:rsidRDefault="003230C6">
            <w:pPr>
              <w:pStyle w:val="NormalWeb"/>
            </w:pPr>
            <w:r>
              <w:rPr>
                <w:rFonts w:asciiTheme="minorHAnsi" w:hAnsiTheme="minorHAnsi"/>
              </w:rPr>
              <w:t xml:space="preserve">Til stede: </w:t>
            </w:r>
            <w:proofErr w:type="spellStart"/>
            <w:r>
              <w:rPr>
                <w:rFonts w:asciiTheme="minorHAnsi" w:hAnsiTheme="minorHAnsi"/>
              </w:rPr>
              <w:t>Ilham</w:t>
            </w:r>
            <w:proofErr w:type="spellEnd"/>
            <w:r>
              <w:rPr>
                <w:rFonts w:asciiTheme="minorHAnsi" w:hAnsiTheme="minorHAnsi"/>
              </w:rPr>
              <w:t xml:space="preserve"> 2B, </w:t>
            </w:r>
            <w:proofErr w:type="spellStart"/>
            <w:r>
              <w:rPr>
                <w:rFonts w:asciiTheme="minorHAnsi" w:hAnsiTheme="minorHAnsi"/>
              </w:rPr>
              <w:t>Fakhra</w:t>
            </w:r>
            <w:proofErr w:type="spellEnd"/>
            <w:r>
              <w:rPr>
                <w:rFonts w:asciiTheme="minorHAnsi" w:hAnsiTheme="minorHAnsi"/>
              </w:rPr>
              <w:t xml:space="preserve"> 1A/3B, </w:t>
            </w:r>
            <w:r w:rsidR="00EF15D7">
              <w:rPr>
                <w:rFonts w:asciiTheme="minorHAnsi" w:hAnsiTheme="minorHAnsi"/>
              </w:rPr>
              <w:t xml:space="preserve">Farrukh 2A, </w:t>
            </w:r>
            <w:bookmarkStart w:id="0" w:name="_GoBack"/>
            <w:bookmarkEnd w:id="0"/>
            <w:r>
              <w:rPr>
                <w:rFonts w:asciiTheme="minorHAnsi" w:hAnsiTheme="minorHAnsi"/>
              </w:rPr>
              <w:t>Manisha 3</w:t>
            </w:r>
            <w:r>
              <w:rPr>
                <w:rFonts w:asciiTheme="minorHAnsi" w:hAnsiTheme="minorHAnsi"/>
              </w:rPr>
              <w:t xml:space="preserve">A, Kristina 5B, Carolina 1B, </w:t>
            </w:r>
            <w:proofErr w:type="spellStart"/>
            <w:r>
              <w:rPr>
                <w:rFonts w:asciiTheme="minorHAnsi" w:hAnsiTheme="minorHAnsi"/>
              </w:rPr>
              <w:t>Shukri</w:t>
            </w:r>
            <w:proofErr w:type="spellEnd"/>
            <w:r>
              <w:rPr>
                <w:rFonts w:asciiTheme="minorHAnsi" w:hAnsiTheme="minorHAnsi"/>
              </w:rPr>
              <w:t xml:space="preserve"> 4A, Jan-Egil 2A, Rita Vigdis 5A, Ranveig 6A, </w:t>
            </w:r>
            <w:proofErr w:type="spellStart"/>
            <w:r>
              <w:rPr>
                <w:rFonts w:asciiTheme="minorHAnsi" w:hAnsiTheme="minorHAnsi"/>
              </w:rPr>
              <w:t>Kowther</w:t>
            </w:r>
            <w:proofErr w:type="spellEnd"/>
            <w:r>
              <w:rPr>
                <w:rFonts w:asciiTheme="minorHAnsi" w:hAnsiTheme="minorHAnsi"/>
              </w:rPr>
              <w:t xml:space="preserve"> 5B, Kathrine 7A</w:t>
            </w:r>
          </w:p>
          <w:p w:rsidR="002013D5" w:rsidRDefault="003230C6">
            <w:pPr>
              <w:pStyle w:val="NormalWeb"/>
            </w:pPr>
            <w:r>
              <w:rPr>
                <w:rFonts w:asciiTheme="minorHAnsi" w:hAnsiTheme="minorHAnsi"/>
                <w:b/>
              </w:rPr>
              <w:t xml:space="preserve"> 1.Innkalling/godkjenning av referat/valg av referent </w:t>
            </w:r>
          </w:p>
          <w:p w:rsidR="002013D5" w:rsidRDefault="003230C6">
            <w:pPr>
              <w:pStyle w:val="NormalWeb"/>
            </w:pPr>
            <w:r>
              <w:rPr>
                <w:rFonts w:asciiTheme="minorHAnsi" w:hAnsiTheme="minorHAnsi"/>
              </w:rPr>
              <w:t>Godkjent. Ranveig refererer.</w:t>
            </w:r>
          </w:p>
          <w:p w:rsidR="002013D5" w:rsidRDefault="003230C6">
            <w:pPr>
              <w:pStyle w:val="NormalWeb"/>
            </w:pPr>
            <w:r>
              <w:rPr>
                <w:rFonts w:asciiTheme="minorHAnsi" w:hAnsiTheme="minorHAnsi"/>
                <w:b/>
              </w:rPr>
              <w:t>2. Skolemat (lite tid for barn for å spise) (Farrukh)</w:t>
            </w:r>
          </w:p>
          <w:p w:rsidR="002013D5" w:rsidRDefault="003230C6">
            <w:pPr>
              <w:pStyle w:val="NormalWeb"/>
            </w:pPr>
            <w:r>
              <w:rPr>
                <w:rFonts w:asciiTheme="minorHAnsi" w:hAnsiTheme="minorHAnsi"/>
              </w:rPr>
              <w:t>Dette rapport</w:t>
            </w:r>
            <w:r>
              <w:rPr>
                <w:rFonts w:asciiTheme="minorHAnsi" w:hAnsiTheme="minorHAnsi"/>
              </w:rPr>
              <w:t>eres fortsatt som et problem for mange. Farrukh har snakket med rektor, som skal ta det opp med lærerne på de ulike trinnene. Rektor sier at alle skal ha minst 20 minutter til å spise, og hvis det er slik at de ikke får det, så er det ikke slik det skal væ</w:t>
            </w:r>
            <w:r>
              <w:rPr>
                <w:rFonts w:asciiTheme="minorHAnsi" w:hAnsiTheme="minorHAnsi"/>
              </w:rPr>
              <w:t xml:space="preserve">re. </w:t>
            </w:r>
          </w:p>
          <w:p w:rsidR="002013D5" w:rsidRDefault="003230C6">
            <w:pPr>
              <w:pStyle w:val="NormalWeb"/>
            </w:pPr>
            <w:r>
              <w:rPr>
                <w:rFonts w:asciiTheme="minorHAnsi" w:hAnsiTheme="minorHAnsi"/>
                <w:b/>
              </w:rPr>
              <w:t>3. BYM (om trafikksikkerhet) (Ranveig)</w:t>
            </w:r>
          </w:p>
          <w:p w:rsidR="002013D5" w:rsidRDefault="003230C6">
            <w:pPr>
              <w:pStyle w:val="NormalWeb"/>
            </w:pPr>
            <w:r>
              <w:rPr>
                <w:rFonts w:asciiTheme="minorHAnsi" w:hAnsiTheme="minorHAnsi"/>
              </w:rPr>
              <w:t xml:space="preserve">Om prosjektet «Trafikkagenten»: </w:t>
            </w:r>
            <w:hyperlink r:id="rId7">
              <w:r>
                <w:rPr>
                  <w:rStyle w:val="InternetLink"/>
                  <w:rFonts w:asciiTheme="minorHAnsi" w:hAnsiTheme="minorHAnsi"/>
                </w:rPr>
                <w:t>http://www.trafikkagenten.no/om-trafikkagenten/</w:t>
              </w:r>
            </w:hyperlink>
          </w:p>
          <w:p w:rsidR="002013D5" w:rsidRDefault="003230C6">
            <w:pPr>
              <w:pStyle w:val="NormalWeb"/>
            </w:pPr>
            <w:r>
              <w:rPr>
                <w:rFonts w:asciiTheme="minorHAnsi" w:hAnsiTheme="minorHAnsi"/>
              </w:rPr>
              <w:t xml:space="preserve">Se ellers forrige referat. </w:t>
            </w:r>
          </w:p>
          <w:p w:rsidR="002013D5" w:rsidRDefault="003230C6">
            <w:pPr>
              <w:pStyle w:val="NormalWeb"/>
            </w:pPr>
            <w:r>
              <w:rPr>
                <w:rFonts w:asciiTheme="minorHAnsi" w:hAnsiTheme="minorHAnsi"/>
              </w:rPr>
              <w:t xml:space="preserve">Prosjektet startes etter påske. </w:t>
            </w:r>
          </w:p>
          <w:p w:rsidR="002013D5" w:rsidRDefault="003230C6">
            <w:pPr>
              <w:pStyle w:val="NormalWeb"/>
            </w:pPr>
            <w:r>
              <w:rPr>
                <w:rFonts w:asciiTheme="minorHAnsi" w:hAnsiTheme="minorHAnsi"/>
                <w:b/>
              </w:rPr>
              <w:t>4. 4</w:t>
            </w:r>
            <w:r>
              <w:rPr>
                <w:rFonts w:asciiTheme="minorHAnsi" w:hAnsiTheme="minorHAnsi"/>
                <w:b/>
              </w:rPr>
              <w:t>0 års jubileum (</w:t>
            </w:r>
            <w:proofErr w:type="spellStart"/>
            <w:r>
              <w:rPr>
                <w:rFonts w:asciiTheme="minorHAnsi" w:hAnsiTheme="minorHAnsi"/>
                <w:b/>
              </w:rPr>
              <w:t>komitè</w:t>
            </w:r>
            <w:proofErr w:type="spellEnd"/>
            <w:r>
              <w:rPr>
                <w:rFonts w:asciiTheme="minorHAnsi" w:hAnsiTheme="minorHAnsi"/>
                <w:b/>
              </w:rPr>
              <w:t>) Hva ønsker skolen hjelp med (Farrukh)</w:t>
            </w:r>
            <w:r>
              <w:rPr>
                <w:rFonts w:asciiTheme="minorHAnsi" w:hAnsiTheme="minorHAnsi"/>
              </w:rPr>
              <w:t> </w:t>
            </w:r>
          </w:p>
          <w:p w:rsidR="002013D5" w:rsidRDefault="003230C6">
            <w:pPr>
              <w:pStyle w:val="NormalWeb"/>
            </w:pPr>
            <w:r>
              <w:rPr>
                <w:rFonts w:asciiTheme="minorHAnsi" w:hAnsiTheme="minorHAnsi"/>
              </w:rPr>
              <w:t xml:space="preserve">Skolen har bedt om innspill/ideer fra oss, og vil gjerne ha med minst en av oss på et idemøte. </w:t>
            </w:r>
            <w:proofErr w:type="spellStart"/>
            <w:r>
              <w:rPr>
                <w:rFonts w:asciiTheme="minorHAnsi" w:hAnsiTheme="minorHAnsi"/>
              </w:rPr>
              <w:t>Manisha</w:t>
            </w:r>
            <w:proofErr w:type="spellEnd"/>
            <w:r>
              <w:rPr>
                <w:rFonts w:asciiTheme="minorHAnsi" w:hAnsiTheme="minorHAnsi"/>
              </w:rPr>
              <w:t xml:space="preserve"> kontakter rektor. </w:t>
            </w:r>
          </w:p>
          <w:p w:rsidR="002013D5" w:rsidRDefault="003230C6">
            <w:pPr>
              <w:pStyle w:val="NormalWeb"/>
            </w:pPr>
            <w:r>
              <w:rPr>
                <w:rFonts w:asciiTheme="minorHAnsi" w:hAnsiTheme="minorHAnsi"/>
                <w:b/>
              </w:rPr>
              <w:t xml:space="preserve">5. 3 varamedlemmer til </w:t>
            </w:r>
            <w:proofErr w:type="gramStart"/>
            <w:r>
              <w:rPr>
                <w:rFonts w:asciiTheme="minorHAnsi" w:hAnsiTheme="minorHAnsi"/>
                <w:b/>
              </w:rPr>
              <w:t>driftsstyret  (</w:t>
            </w:r>
            <w:proofErr w:type="gramEnd"/>
            <w:r>
              <w:rPr>
                <w:rFonts w:asciiTheme="minorHAnsi" w:hAnsiTheme="minorHAnsi"/>
                <w:b/>
              </w:rPr>
              <w:t>Farrukh)</w:t>
            </w:r>
          </w:p>
          <w:p w:rsidR="002013D5" w:rsidRDefault="003230C6">
            <w:pPr>
              <w:pStyle w:val="NormalWeb"/>
            </w:pPr>
            <w:r>
              <w:rPr>
                <w:rFonts w:asciiTheme="minorHAnsi" w:hAnsiTheme="minorHAnsi"/>
              </w:rPr>
              <w:t>Rita Vigdis 5A, Carolina</w:t>
            </w:r>
            <w:r>
              <w:rPr>
                <w:rFonts w:asciiTheme="minorHAnsi" w:hAnsiTheme="minorHAnsi"/>
              </w:rPr>
              <w:t xml:space="preserve"> 1B og </w:t>
            </w:r>
            <w:proofErr w:type="spellStart"/>
            <w:r>
              <w:rPr>
                <w:rFonts w:asciiTheme="minorHAnsi" w:hAnsiTheme="minorHAnsi"/>
              </w:rPr>
              <w:t>Fakhra</w:t>
            </w:r>
            <w:proofErr w:type="spellEnd"/>
            <w:r>
              <w:rPr>
                <w:rFonts w:asciiTheme="minorHAnsi" w:hAnsiTheme="minorHAnsi"/>
              </w:rPr>
              <w:t xml:space="preserve"> 1A/3B ble valgt. Fra før er Petter 1B og Farrukh 2A i driftsstyret, og </w:t>
            </w:r>
            <w:proofErr w:type="spellStart"/>
            <w:r>
              <w:rPr>
                <w:rFonts w:asciiTheme="minorHAnsi" w:hAnsiTheme="minorHAnsi"/>
              </w:rPr>
              <w:t>Manisha</w:t>
            </w:r>
            <w:proofErr w:type="spellEnd"/>
            <w:r>
              <w:rPr>
                <w:rFonts w:asciiTheme="minorHAnsi" w:hAnsiTheme="minorHAnsi"/>
              </w:rPr>
              <w:t xml:space="preserve"> 3A er i SMU. </w:t>
            </w:r>
          </w:p>
          <w:p w:rsidR="002013D5" w:rsidRDefault="003230C6">
            <w:pPr>
              <w:pStyle w:val="NormalWeb"/>
              <w:numPr>
                <w:ilvl w:val="0"/>
                <w:numId w:val="1"/>
              </w:numPr>
            </w:pPr>
            <w:r>
              <w:rPr>
                <w:rFonts w:asciiTheme="minorHAnsi" w:hAnsiTheme="minorHAnsi"/>
              </w:rPr>
              <w:t>Bruktmarked (april/juni)</w:t>
            </w:r>
          </w:p>
          <w:p w:rsidR="002013D5" w:rsidRDefault="003230C6">
            <w:pPr>
              <w:pStyle w:val="NormalWeb"/>
              <w:numPr>
                <w:ilvl w:val="1"/>
                <w:numId w:val="2"/>
              </w:numPr>
            </w:pPr>
            <w:r>
              <w:rPr>
                <w:rFonts w:asciiTheme="minorHAnsi" w:hAnsiTheme="minorHAnsi"/>
              </w:rPr>
              <w:t xml:space="preserve">Dato satt til 29. april, klokkeslett 14-16. Vi følger samme opplegg som tidligere år. </w:t>
            </w:r>
          </w:p>
          <w:p w:rsidR="002013D5" w:rsidRDefault="003230C6">
            <w:pPr>
              <w:pStyle w:val="NormalWeb"/>
              <w:numPr>
                <w:ilvl w:val="0"/>
                <w:numId w:val="1"/>
              </w:numPr>
            </w:pPr>
            <w:r>
              <w:rPr>
                <w:rFonts w:asciiTheme="minorHAnsi" w:hAnsiTheme="minorHAnsi"/>
              </w:rPr>
              <w:t xml:space="preserve">17.mai (Rita, informerer om 5.klasse </w:t>
            </w:r>
            <w:r>
              <w:rPr>
                <w:rFonts w:asciiTheme="minorHAnsi" w:hAnsiTheme="minorHAnsi"/>
              </w:rPr>
              <w:t>møte)</w:t>
            </w:r>
          </w:p>
          <w:p w:rsidR="002013D5" w:rsidRDefault="003230C6">
            <w:pPr>
              <w:pStyle w:val="NormalWeb"/>
              <w:numPr>
                <w:ilvl w:val="1"/>
                <w:numId w:val="3"/>
              </w:numPr>
            </w:pPr>
            <w:r>
              <w:rPr>
                <w:rFonts w:asciiTheme="minorHAnsi" w:hAnsiTheme="minorHAnsi"/>
              </w:rPr>
              <w:t xml:space="preserve">Planleggingen er i rute. 5. trinn og 1. trinn avklarer arbeidsdeling seg </w:t>
            </w:r>
            <w:proofErr w:type="spellStart"/>
            <w:r>
              <w:rPr>
                <w:rFonts w:asciiTheme="minorHAnsi" w:hAnsiTheme="minorHAnsi"/>
              </w:rPr>
              <w:t>i mellom</w:t>
            </w:r>
            <w:proofErr w:type="spellEnd"/>
            <w:r>
              <w:rPr>
                <w:rFonts w:asciiTheme="minorHAnsi" w:hAnsiTheme="minorHAnsi"/>
              </w:rPr>
              <w:t xml:space="preserve">. </w:t>
            </w:r>
          </w:p>
          <w:p w:rsidR="002013D5" w:rsidRDefault="003230C6">
            <w:pPr>
              <w:pStyle w:val="NormalWeb"/>
              <w:numPr>
                <w:ilvl w:val="0"/>
                <w:numId w:val="1"/>
              </w:numPr>
            </w:pPr>
            <w:r>
              <w:rPr>
                <w:rFonts w:asciiTheme="minorHAnsi" w:hAnsiTheme="minorHAnsi"/>
              </w:rPr>
              <w:t>Temakveld (Charlotte/</w:t>
            </w:r>
            <w:proofErr w:type="spellStart"/>
            <w:r>
              <w:rPr>
                <w:rFonts w:asciiTheme="minorHAnsi" w:hAnsiTheme="minorHAnsi"/>
              </w:rPr>
              <w:t>Manisha</w:t>
            </w:r>
            <w:proofErr w:type="spellEnd"/>
            <w:r>
              <w:rPr>
                <w:rFonts w:asciiTheme="minorHAnsi" w:hAnsiTheme="minorHAnsi"/>
              </w:rPr>
              <w:t>/Tone)</w:t>
            </w:r>
          </w:p>
          <w:p w:rsidR="002013D5" w:rsidRDefault="003230C6">
            <w:pPr>
              <w:pStyle w:val="NormalWeb"/>
              <w:numPr>
                <w:ilvl w:val="1"/>
                <w:numId w:val="4"/>
              </w:numPr>
            </w:pPr>
            <w:r>
              <w:rPr>
                <w:rFonts w:asciiTheme="minorHAnsi" w:hAnsiTheme="minorHAnsi"/>
              </w:rPr>
              <w:lastRenderedPageBreak/>
              <w:t xml:space="preserve">Vi går for å booke Tore Pettersen. Han har et foredrag hvor han bl.a. snakker om mobbing og det å være annerledes. </w:t>
            </w:r>
            <w:proofErr w:type="spellStart"/>
            <w:r>
              <w:rPr>
                <w:rFonts w:asciiTheme="minorHAnsi" w:hAnsiTheme="minorHAnsi"/>
              </w:rPr>
              <w:t>Manisha</w:t>
            </w:r>
            <w:proofErr w:type="spellEnd"/>
            <w:r>
              <w:rPr>
                <w:rFonts w:asciiTheme="minorHAnsi" w:hAnsiTheme="minorHAnsi"/>
              </w:rPr>
              <w:t xml:space="preserve"> følger o</w:t>
            </w:r>
            <w:r>
              <w:rPr>
                <w:rFonts w:asciiTheme="minorHAnsi" w:hAnsiTheme="minorHAnsi"/>
              </w:rPr>
              <w:t xml:space="preserve">pp angående fastsettelse av dato. </w:t>
            </w:r>
          </w:p>
          <w:p w:rsidR="002013D5" w:rsidRDefault="003230C6">
            <w:pPr>
              <w:pStyle w:val="NormalWeb"/>
              <w:numPr>
                <w:ilvl w:val="0"/>
                <w:numId w:val="1"/>
              </w:numPr>
              <w:rPr>
                <w:rFonts w:asciiTheme="minorHAnsi" w:hAnsiTheme="minorHAnsi"/>
              </w:rPr>
            </w:pPr>
            <w:r>
              <w:rPr>
                <w:rFonts w:asciiTheme="minorHAnsi" w:hAnsiTheme="minorHAnsi"/>
              </w:rPr>
              <w:t>Åpen kveld (avholdes om høsten)</w:t>
            </w:r>
          </w:p>
          <w:p w:rsidR="002013D5" w:rsidRDefault="003230C6">
            <w:pPr>
              <w:pStyle w:val="NormalWeb"/>
              <w:numPr>
                <w:ilvl w:val="0"/>
                <w:numId w:val="1"/>
              </w:numPr>
            </w:pPr>
            <w:r>
              <w:rPr>
                <w:rFonts w:asciiTheme="minorHAnsi" w:hAnsiTheme="minorHAnsi"/>
              </w:rPr>
              <w:t>Trafikk (Rannveig) - Se pkt. 3.</w:t>
            </w:r>
          </w:p>
          <w:p w:rsidR="002013D5" w:rsidRDefault="003230C6">
            <w:pPr>
              <w:pStyle w:val="NormalWeb"/>
              <w:numPr>
                <w:ilvl w:val="0"/>
                <w:numId w:val="1"/>
              </w:numPr>
            </w:pPr>
            <w:r>
              <w:rPr>
                <w:rFonts w:asciiTheme="minorHAnsi" w:hAnsiTheme="minorHAnsi"/>
              </w:rPr>
              <w:t xml:space="preserve">Natteravner                                      </w:t>
            </w:r>
          </w:p>
          <w:p w:rsidR="002013D5" w:rsidRDefault="003230C6">
            <w:pPr>
              <w:pStyle w:val="NormalWeb"/>
              <w:numPr>
                <w:ilvl w:val="1"/>
                <w:numId w:val="5"/>
              </w:numPr>
            </w:pPr>
            <w:r>
              <w:rPr>
                <w:rFonts w:asciiTheme="minorHAnsi" w:hAnsiTheme="minorHAnsi"/>
              </w:rPr>
              <w:t xml:space="preserve">Fortsetter som før. Det har vært litt ulikt oppmøte, noen ganger har det ikke møtt opp nok folk til å gå. Det er lurt å be skolen sende </w:t>
            </w:r>
            <w:proofErr w:type="spellStart"/>
            <w:r>
              <w:rPr>
                <w:rFonts w:asciiTheme="minorHAnsi" w:hAnsiTheme="minorHAnsi"/>
              </w:rPr>
              <w:t>sms</w:t>
            </w:r>
            <w:proofErr w:type="spellEnd"/>
            <w:r>
              <w:rPr>
                <w:rFonts w:asciiTheme="minorHAnsi" w:hAnsiTheme="minorHAnsi"/>
              </w:rPr>
              <w:t xml:space="preserve"> til foreldrene, i tillegg til ranselpost og evt. andre kanaler som foreldrene på hvert trinn bruker til kommunikasjo</w:t>
            </w:r>
            <w:r>
              <w:rPr>
                <w:rFonts w:asciiTheme="minorHAnsi" w:hAnsiTheme="minorHAnsi"/>
              </w:rPr>
              <w:t xml:space="preserve">n. </w:t>
            </w:r>
          </w:p>
          <w:p w:rsidR="002013D5" w:rsidRDefault="003230C6">
            <w:pPr>
              <w:pStyle w:val="NormalWeb"/>
            </w:pPr>
            <w:r>
              <w:rPr>
                <w:rFonts w:asciiTheme="minorHAnsi" w:hAnsiTheme="minorHAnsi"/>
                <w:b/>
              </w:rPr>
              <w:t>9. Eventuelt</w:t>
            </w:r>
          </w:p>
          <w:p w:rsidR="002013D5" w:rsidRDefault="003230C6">
            <w:pPr>
              <w:pStyle w:val="NormalWeb"/>
              <w:numPr>
                <w:ilvl w:val="0"/>
                <w:numId w:val="7"/>
              </w:numPr>
            </w:pPr>
            <w:r>
              <w:rPr>
                <w:rFonts w:asciiTheme="minorHAnsi" w:hAnsiTheme="minorHAnsi"/>
              </w:rPr>
              <w:t xml:space="preserve">På 1. trinn sitt foreldremøte så sa lærerne at mange barn har med </w:t>
            </w:r>
            <w:proofErr w:type="spellStart"/>
            <w:r>
              <w:rPr>
                <w:rFonts w:asciiTheme="minorHAnsi" w:hAnsiTheme="minorHAnsi"/>
              </w:rPr>
              <w:t>pokemon</w:t>
            </w:r>
            <w:proofErr w:type="spellEnd"/>
            <w:r>
              <w:rPr>
                <w:rFonts w:asciiTheme="minorHAnsi" w:hAnsiTheme="minorHAnsi"/>
              </w:rPr>
              <w:t xml:space="preserve"> og andre leker på skolen, og at dette gir problemer. De leker ute i friminuttene, men krangler og konflikter blir med inn i klasserommet og tar undervisningstid. </w:t>
            </w:r>
          </w:p>
          <w:p w:rsidR="002013D5" w:rsidRDefault="003230C6">
            <w:pPr>
              <w:pStyle w:val="NormalWeb"/>
            </w:pPr>
            <w:r>
              <w:rPr>
                <w:rFonts w:asciiTheme="minorHAnsi" w:hAnsiTheme="minorHAnsi"/>
              </w:rPr>
              <w:t>Vi</w:t>
            </w:r>
            <w:r>
              <w:rPr>
                <w:rFonts w:asciiTheme="minorHAnsi" w:hAnsiTheme="minorHAnsi"/>
              </w:rPr>
              <w:t xml:space="preserve"> diskuterte temaet, og mener at dersom medbrakte leker skaper problemer, så er det i orden å si at det ikke er lov å ha med leker. </w:t>
            </w:r>
          </w:p>
          <w:p w:rsidR="002013D5" w:rsidRDefault="003230C6">
            <w:pPr>
              <w:pStyle w:val="NormalWeb"/>
            </w:pPr>
            <w:r>
              <w:rPr>
                <w:rFonts w:asciiTheme="minorHAnsi" w:hAnsiTheme="minorHAnsi"/>
              </w:rPr>
              <w:t>Vi lurer på hvor det ble av lekene som trivselslederne kjøpte inn for et par år siden? Dersom skolen fortsatt har dem, så ka</w:t>
            </w:r>
            <w:r>
              <w:rPr>
                <w:rFonts w:asciiTheme="minorHAnsi" w:hAnsiTheme="minorHAnsi"/>
              </w:rPr>
              <w:t>nskje det kan erstatte litt av behovet for medbrakte leker? Det virker også som ordningen med trivselsledere har blitt «vannet ut» litt i forhold til hvordan ordningen er ment å være, kanskje trivselslederne kunne styrkes litt for å engasjere flere i frimi</w:t>
            </w:r>
            <w:r>
              <w:rPr>
                <w:rFonts w:asciiTheme="minorHAnsi" w:hAnsiTheme="minorHAnsi"/>
              </w:rPr>
              <w:t>nuttene?</w:t>
            </w:r>
          </w:p>
          <w:p w:rsidR="002013D5" w:rsidRDefault="003230C6">
            <w:pPr>
              <w:pStyle w:val="NormalWeb"/>
              <w:numPr>
                <w:ilvl w:val="0"/>
                <w:numId w:val="6"/>
              </w:numPr>
              <w:rPr>
                <w:rFonts w:asciiTheme="minorHAnsi" w:hAnsiTheme="minorHAnsi"/>
              </w:rPr>
            </w:pPr>
            <w:r>
              <w:rPr>
                <w:rFonts w:asciiTheme="minorHAnsi" w:hAnsiTheme="minorHAnsi"/>
              </w:rPr>
              <w:t>Det har vært en ny runde med hærverk på skolen. Securitas har vært leid inn om kvelden i en periode, skolen vurderer å forlenge dette. Som foreldre er det viktig at vi melder fra hvis vi ser noe, spesielt hvis vi ser situasjoner som tyder på at ba</w:t>
            </w:r>
            <w:r>
              <w:rPr>
                <w:rFonts w:asciiTheme="minorHAnsi" w:hAnsiTheme="minorHAnsi"/>
              </w:rPr>
              <w:t xml:space="preserve">rn ikke har det bra. Meld fra til politi eller barnevern etter som hva det gjelder, dette trengs for at riktige instanser skal ha mulighet til å følge opp. </w:t>
            </w:r>
          </w:p>
          <w:p w:rsidR="002013D5" w:rsidRDefault="003230C6">
            <w:pPr>
              <w:pStyle w:val="NormalWeb"/>
              <w:numPr>
                <w:ilvl w:val="0"/>
                <w:numId w:val="6"/>
              </w:numPr>
              <w:spacing w:before="280" w:after="280"/>
              <w:rPr>
                <w:rFonts w:asciiTheme="minorHAnsi" w:hAnsiTheme="minorHAnsi"/>
              </w:rPr>
            </w:pPr>
            <w:r>
              <w:rPr>
                <w:rFonts w:asciiTheme="minorHAnsi" w:hAnsiTheme="minorHAnsi"/>
              </w:rPr>
              <w:t xml:space="preserve">Noen foreldre har ønsket at referatene fra FAU-møtene kan legges ut på skolens hjemmesider. </w:t>
            </w:r>
          </w:p>
        </w:tc>
      </w:tr>
      <w:tr w:rsidR="002013D5">
        <w:tc>
          <w:tcPr>
            <w:tcW w:w="9637" w:type="dxa"/>
            <w:shd w:val="clear" w:color="auto" w:fill="auto"/>
          </w:tcPr>
          <w:p w:rsidR="002013D5" w:rsidRDefault="002013D5">
            <w:pPr>
              <w:pStyle w:val="NormalWeb"/>
              <w:spacing w:before="280" w:after="280"/>
              <w:rPr>
                <w:rFonts w:asciiTheme="minorHAnsi" w:hAnsiTheme="minorHAnsi"/>
                <w:b/>
              </w:rPr>
            </w:pPr>
          </w:p>
        </w:tc>
      </w:tr>
      <w:tr w:rsidR="002013D5">
        <w:tc>
          <w:tcPr>
            <w:tcW w:w="9637" w:type="dxa"/>
            <w:shd w:val="clear" w:color="auto" w:fill="auto"/>
          </w:tcPr>
          <w:p w:rsidR="002013D5" w:rsidRDefault="003230C6">
            <w:pPr>
              <w:pStyle w:val="NormalWeb"/>
              <w:spacing w:before="280" w:after="280"/>
            </w:pPr>
            <w:r>
              <w:rPr>
                <w:rFonts w:asciiTheme="minorHAnsi" w:hAnsiTheme="minorHAnsi"/>
                <w:b/>
              </w:rPr>
              <w:t>Neste møte er 22. mars.</w:t>
            </w:r>
          </w:p>
        </w:tc>
      </w:tr>
    </w:tbl>
    <w:p w:rsidR="002013D5" w:rsidRDefault="002013D5"/>
    <w:sectPr w:rsidR="002013D5">
      <w:headerReference w:type="first" r:id="rId8"/>
      <w:footerReference w:type="first" r:id="rId9"/>
      <w:pgSz w:w="11906" w:h="16838"/>
      <w:pgMar w:top="1418" w:right="851" w:bottom="1418" w:left="1559" w:header="0"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0C6" w:rsidRDefault="003230C6">
      <w:r>
        <w:separator/>
      </w:r>
    </w:p>
  </w:endnote>
  <w:endnote w:type="continuationSeparator" w:id="0">
    <w:p w:rsidR="003230C6" w:rsidRDefault="0032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D5" w:rsidRDefault="002013D5">
    <w:pPr>
      <w:rPr>
        <w:sz w:val="4"/>
      </w:rPr>
    </w:pPr>
  </w:p>
  <w:p w:rsidR="002013D5" w:rsidRDefault="002013D5">
    <w:pPr>
      <w:rPr>
        <w:sz w:val="4"/>
      </w:rPr>
    </w:pPr>
  </w:p>
  <w:tbl>
    <w:tblPr>
      <w:tblW w:w="9923" w:type="dxa"/>
      <w:tblInd w:w="71" w:type="dxa"/>
      <w:tblBorders>
        <w:top w:val="single" w:sz="4" w:space="0" w:color="00000A"/>
        <w:right w:val="single" w:sz="4" w:space="0" w:color="00000A"/>
        <w:insideV w:val="single" w:sz="4" w:space="0" w:color="00000A"/>
      </w:tblBorders>
      <w:tblCellMar>
        <w:left w:w="71" w:type="dxa"/>
        <w:right w:w="71" w:type="dxa"/>
      </w:tblCellMar>
      <w:tblLook w:val="0000" w:firstRow="0" w:lastRow="0" w:firstColumn="0" w:lastColumn="0" w:noHBand="0" w:noVBand="0"/>
    </w:tblPr>
    <w:tblGrid>
      <w:gridCol w:w="1331"/>
      <w:gridCol w:w="2409"/>
      <w:gridCol w:w="2306"/>
      <w:gridCol w:w="1892"/>
      <w:gridCol w:w="1559"/>
      <w:gridCol w:w="426"/>
    </w:tblGrid>
    <w:tr w:rsidR="002013D5">
      <w:trPr>
        <w:cantSplit/>
      </w:trPr>
      <w:tc>
        <w:tcPr>
          <w:tcW w:w="1331" w:type="dxa"/>
          <w:vMerge w:val="restart"/>
          <w:tcBorders>
            <w:top w:val="single" w:sz="4" w:space="0" w:color="00000A"/>
            <w:right w:val="single" w:sz="4" w:space="0" w:color="00000A"/>
          </w:tcBorders>
          <w:shd w:val="clear" w:color="auto" w:fill="auto"/>
          <w:vAlign w:val="center"/>
        </w:tcPr>
        <w:p w:rsidR="002013D5" w:rsidRDefault="003230C6">
          <w:pPr>
            <w:pStyle w:val="Footer"/>
            <w:jc w:val="center"/>
            <w:rPr>
              <w:b/>
              <w:sz w:val="16"/>
            </w:rPr>
          </w:pPr>
          <w:r>
            <w:rPr>
              <w:noProof/>
            </w:rPr>
            <w:drawing>
              <wp:inline distT="0" distB="0" distL="0" distR="0">
                <wp:extent cx="560705" cy="569595"/>
                <wp:effectExtent l="0" t="0" r="0" b="0"/>
                <wp:docPr id="2" name="Bilde 1"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ske-sh"/>
                        <pic:cNvPicPr>
                          <a:picLocks noChangeAspect="1" noChangeArrowheads="1"/>
                        </pic:cNvPicPr>
                      </pic:nvPicPr>
                      <pic:blipFill>
                        <a:blip r:embed="rId1"/>
                        <a:stretch>
                          <a:fillRect/>
                        </a:stretch>
                      </pic:blipFill>
                      <pic:spPr bwMode="auto">
                        <a:xfrm>
                          <a:off x="0" y="0"/>
                          <a:ext cx="560705" cy="569595"/>
                        </a:xfrm>
                        <a:prstGeom prst="rect">
                          <a:avLst/>
                        </a:prstGeom>
                        <a:noFill/>
                        <a:ln w="9525">
                          <a:noFill/>
                          <a:miter lim="800000"/>
                          <a:headEnd/>
                          <a:tailEnd/>
                        </a:ln>
                      </pic:spPr>
                    </pic:pic>
                  </a:graphicData>
                </a:graphic>
              </wp:inline>
            </w:drawing>
          </w:r>
        </w:p>
      </w:tc>
      <w:tc>
        <w:tcPr>
          <w:tcW w:w="2409" w:type="dxa"/>
          <w:tcBorders>
            <w:top w:val="single" w:sz="4" w:space="0" w:color="00000A"/>
            <w:left w:val="single" w:sz="4" w:space="0" w:color="00000A"/>
          </w:tcBorders>
          <w:shd w:val="clear" w:color="auto" w:fill="auto"/>
          <w:tcMar>
            <w:left w:w="66" w:type="dxa"/>
          </w:tcMar>
        </w:tcPr>
        <w:p w:rsidR="002013D5" w:rsidRDefault="002013D5">
          <w:pPr>
            <w:pStyle w:val="Footer"/>
            <w:ind w:left="113"/>
            <w:rPr>
              <w:b/>
              <w:sz w:val="16"/>
            </w:rPr>
          </w:pPr>
        </w:p>
      </w:tc>
      <w:tc>
        <w:tcPr>
          <w:tcW w:w="2306" w:type="dxa"/>
          <w:tcBorders>
            <w:top w:val="single" w:sz="4" w:space="0" w:color="00000A"/>
          </w:tcBorders>
          <w:shd w:val="clear" w:color="auto" w:fill="auto"/>
        </w:tcPr>
        <w:p w:rsidR="002013D5" w:rsidRDefault="002013D5">
          <w:pPr>
            <w:pStyle w:val="Footer"/>
            <w:rPr>
              <w:sz w:val="16"/>
            </w:rPr>
          </w:pPr>
        </w:p>
      </w:tc>
      <w:tc>
        <w:tcPr>
          <w:tcW w:w="1892" w:type="dxa"/>
          <w:tcBorders>
            <w:top w:val="single" w:sz="4" w:space="0" w:color="00000A"/>
          </w:tcBorders>
          <w:shd w:val="clear" w:color="auto" w:fill="auto"/>
        </w:tcPr>
        <w:p w:rsidR="002013D5" w:rsidRDefault="002013D5">
          <w:pPr>
            <w:pStyle w:val="Footer"/>
            <w:tabs>
              <w:tab w:val="left" w:pos="669"/>
            </w:tabs>
            <w:rPr>
              <w:sz w:val="16"/>
            </w:rPr>
          </w:pPr>
        </w:p>
      </w:tc>
      <w:tc>
        <w:tcPr>
          <w:tcW w:w="1985" w:type="dxa"/>
          <w:gridSpan w:val="2"/>
          <w:tcBorders>
            <w:top w:val="single" w:sz="4" w:space="0" w:color="00000A"/>
          </w:tcBorders>
          <w:shd w:val="clear" w:color="auto" w:fill="auto"/>
        </w:tcPr>
        <w:p w:rsidR="002013D5" w:rsidRDefault="002013D5">
          <w:pPr>
            <w:pStyle w:val="Footer"/>
            <w:tabs>
              <w:tab w:val="left" w:pos="737"/>
            </w:tabs>
            <w:rPr>
              <w:sz w:val="16"/>
            </w:rPr>
          </w:pPr>
        </w:p>
      </w:tc>
    </w:tr>
    <w:tr w:rsidR="002013D5">
      <w:trPr>
        <w:cantSplit/>
      </w:trPr>
      <w:tc>
        <w:tcPr>
          <w:tcW w:w="1331" w:type="dxa"/>
          <w:vMerge/>
          <w:tcBorders>
            <w:right w:val="single" w:sz="4" w:space="0" w:color="00000A"/>
          </w:tcBorders>
          <w:shd w:val="clear" w:color="auto" w:fill="auto"/>
        </w:tcPr>
        <w:p w:rsidR="002013D5" w:rsidRDefault="002013D5">
          <w:pPr>
            <w:pStyle w:val="Footer"/>
            <w:rPr>
              <w:b/>
              <w:sz w:val="16"/>
            </w:rPr>
          </w:pPr>
        </w:p>
      </w:tc>
      <w:tc>
        <w:tcPr>
          <w:tcW w:w="2409" w:type="dxa"/>
          <w:tcBorders>
            <w:left w:val="single" w:sz="4" w:space="0" w:color="00000A"/>
          </w:tcBorders>
          <w:shd w:val="clear" w:color="auto" w:fill="auto"/>
          <w:tcMar>
            <w:left w:w="66" w:type="dxa"/>
          </w:tcMar>
        </w:tcPr>
        <w:p w:rsidR="002013D5" w:rsidRDefault="003230C6">
          <w:pPr>
            <w:pStyle w:val="Footer"/>
            <w:ind w:left="113"/>
            <w:rPr>
              <w:b/>
              <w:sz w:val="16"/>
            </w:rPr>
          </w:pPr>
          <w:r>
            <w:rPr>
              <w:b/>
              <w:sz w:val="16"/>
            </w:rPr>
            <w:t>Utdanningsetaten</w:t>
          </w:r>
        </w:p>
      </w:tc>
      <w:tc>
        <w:tcPr>
          <w:tcW w:w="2306" w:type="dxa"/>
          <w:shd w:val="clear" w:color="auto" w:fill="auto"/>
        </w:tcPr>
        <w:p w:rsidR="002013D5" w:rsidRDefault="003230C6">
          <w:pPr>
            <w:pStyle w:val="Footer"/>
            <w:rPr>
              <w:sz w:val="16"/>
            </w:rPr>
          </w:pPr>
          <w:r>
            <w:rPr>
              <w:sz w:val="16"/>
            </w:rPr>
            <w:t>Besøksadresse:</w:t>
          </w:r>
        </w:p>
      </w:tc>
      <w:tc>
        <w:tcPr>
          <w:tcW w:w="1892" w:type="dxa"/>
          <w:shd w:val="clear" w:color="auto" w:fill="auto"/>
        </w:tcPr>
        <w:p w:rsidR="002013D5" w:rsidRDefault="003230C6">
          <w:pPr>
            <w:pStyle w:val="Footer"/>
            <w:tabs>
              <w:tab w:val="left" w:pos="669"/>
            </w:tabs>
            <w:rPr>
              <w:sz w:val="16"/>
            </w:rPr>
          </w:pPr>
          <w:r>
            <w:rPr>
              <w:sz w:val="16"/>
            </w:rPr>
            <w:t>Telefon: 23 17 51 00</w:t>
          </w:r>
        </w:p>
      </w:tc>
      <w:tc>
        <w:tcPr>
          <w:tcW w:w="1985" w:type="dxa"/>
          <w:gridSpan w:val="2"/>
          <w:shd w:val="clear" w:color="auto" w:fill="auto"/>
        </w:tcPr>
        <w:p w:rsidR="002013D5" w:rsidRDefault="003230C6">
          <w:pPr>
            <w:pStyle w:val="Footer"/>
            <w:tabs>
              <w:tab w:val="left" w:pos="737"/>
            </w:tabs>
            <w:rPr>
              <w:sz w:val="16"/>
            </w:rPr>
          </w:pPr>
          <w:r>
            <w:rPr>
              <w:sz w:val="16"/>
            </w:rPr>
            <w:t>Org.nr.: 874590282</w:t>
          </w:r>
        </w:p>
      </w:tc>
    </w:tr>
    <w:tr w:rsidR="002013D5">
      <w:trPr>
        <w:cantSplit/>
      </w:trPr>
      <w:tc>
        <w:tcPr>
          <w:tcW w:w="1331" w:type="dxa"/>
          <w:vMerge/>
          <w:tcBorders>
            <w:right w:val="single" w:sz="4" w:space="0" w:color="00000A"/>
          </w:tcBorders>
          <w:shd w:val="clear" w:color="auto" w:fill="auto"/>
        </w:tcPr>
        <w:p w:rsidR="002013D5" w:rsidRDefault="002013D5">
          <w:pPr>
            <w:pStyle w:val="Footer"/>
            <w:rPr>
              <w:sz w:val="16"/>
            </w:rPr>
          </w:pPr>
          <w:bookmarkStart w:id="5" w:name="Bk4r1"/>
          <w:bookmarkStart w:id="6" w:name="Bk3r1"/>
          <w:bookmarkStart w:id="7" w:name="Bk2r1"/>
          <w:bookmarkStart w:id="8" w:name="Bk1r1"/>
          <w:bookmarkEnd w:id="5"/>
          <w:bookmarkEnd w:id="6"/>
          <w:bookmarkEnd w:id="7"/>
          <w:bookmarkEnd w:id="8"/>
        </w:p>
      </w:tc>
      <w:tc>
        <w:tcPr>
          <w:tcW w:w="2409" w:type="dxa"/>
          <w:tcBorders>
            <w:left w:val="single" w:sz="4" w:space="0" w:color="00000A"/>
          </w:tcBorders>
          <w:shd w:val="clear" w:color="auto" w:fill="auto"/>
          <w:tcMar>
            <w:left w:w="66" w:type="dxa"/>
          </w:tcMar>
        </w:tcPr>
        <w:p w:rsidR="002013D5" w:rsidRDefault="003230C6">
          <w:pPr>
            <w:pStyle w:val="Footer"/>
            <w:ind w:left="113"/>
            <w:rPr>
              <w:sz w:val="16"/>
            </w:rPr>
          </w:pPr>
          <w:proofErr w:type="spellStart"/>
          <w:r>
            <w:rPr>
              <w:sz w:val="16"/>
            </w:rPr>
            <w:t>Skjønnhaug</w:t>
          </w:r>
          <w:proofErr w:type="spellEnd"/>
          <w:r>
            <w:rPr>
              <w:sz w:val="16"/>
            </w:rPr>
            <w:t xml:space="preserve"> skole</w:t>
          </w:r>
        </w:p>
      </w:tc>
      <w:tc>
        <w:tcPr>
          <w:tcW w:w="2306" w:type="dxa"/>
          <w:shd w:val="clear" w:color="auto" w:fill="auto"/>
        </w:tcPr>
        <w:p w:rsidR="002013D5" w:rsidRDefault="003230C6">
          <w:pPr>
            <w:pStyle w:val="Footer"/>
            <w:rPr>
              <w:sz w:val="16"/>
            </w:rPr>
          </w:pPr>
          <w:r>
            <w:rPr>
              <w:sz w:val="16"/>
            </w:rPr>
            <w:t>Lindebergåsen 39</w:t>
          </w:r>
        </w:p>
      </w:tc>
      <w:tc>
        <w:tcPr>
          <w:tcW w:w="1892" w:type="dxa"/>
          <w:shd w:val="clear" w:color="auto" w:fill="auto"/>
        </w:tcPr>
        <w:p w:rsidR="002013D5" w:rsidRDefault="003230C6">
          <w:pPr>
            <w:pStyle w:val="Footer"/>
            <w:tabs>
              <w:tab w:val="left" w:pos="669"/>
            </w:tabs>
            <w:rPr>
              <w:sz w:val="16"/>
            </w:rPr>
          </w:pPr>
          <w:r>
            <w:rPr>
              <w:sz w:val="16"/>
            </w:rPr>
            <w:t>Telefaks: 23 17 51 51</w:t>
          </w:r>
        </w:p>
      </w:tc>
      <w:tc>
        <w:tcPr>
          <w:tcW w:w="1985" w:type="dxa"/>
          <w:gridSpan w:val="2"/>
          <w:shd w:val="clear" w:color="auto" w:fill="auto"/>
        </w:tcPr>
        <w:p w:rsidR="002013D5" w:rsidRDefault="002013D5">
          <w:pPr>
            <w:pStyle w:val="Footer"/>
            <w:tabs>
              <w:tab w:val="left" w:pos="737"/>
            </w:tabs>
            <w:rPr>
              <w:sz w:val="16"/>
            </w:rPr>
          </w:pPr>
        </w:p>
      </w:tc>
    </w:tr>
    <w:tr w:rsidR="002013D5">
      <w:trPr>
        <w:cantSplit/>
      </w:trPr>
      <w:tc>
        <w:tcPr>
          <w:tcW w:w="1331" w:type="dxa"/>
          <w:vMerge/>
          <w:tcBorders>
            <w:right w:val="single" w:sz="4" w:space="0" w:color="00000A"/>
          </w:tcBorders>
          <w:shd w:val="clear" w:color="auto" w:fill="auto"/>
        </w:tcPr>
        <w:p w:rsidR="002013D5" w:rsidRDefault="002013D5">
          <w:pPr>
            <w:pStyle w:val="Footer"/>
            <w:rPr>
              <w:sz w:val="16"/>
            </w:rPr>
          </w:pPr>
          <w:bookmarkStart w:id="9" w:name="Bk4r2"/>
          <w:bookmarkStart w:id="10" w:name="Bk3r2"/>
          <w:bookmarkStart w:id="11" w:name="Bk2r2"/>
          <w:bookmarkStart w:id="12" w:name="Bk1r2"/>
          <w:bookmarkEnd w:id="9"/>
          <w:bookmarkEnd w:id="10"/>
          <w:bookmarkEnd w:id="11"/>
          <w:bookmarkEnd w:id="12"/>
        </w:p>
      </w:tc>
      <w:tc>
        <w:tcPr>
          <w:tcW w:w="2409" w:type="dxa"/>
          <w:tcBorders>
            <w:left w:val="single" w:sz="4" w:space="0" w:color="00000A"/>
          </w:tcBorders>
          <w:shd w:val="clear" w:color="auto" w:fill="auto"/>
          <w:tcMar>
            <w:left w:w="66" w:type="dxa"/>
          </w:tcMar>
        </w:tcPr>
        <w:p w:rsidR="002013D5" w:rsidRDefault="002013D5">
          <w:pPr>
            <w:pStyle w:val="Footer"/>
            <w:ind w:left="113"/>
            <w:rPr>
              <w:sz w:val="16"/>
            </w:rPr>
          </w:pPr>
        </w:p>
      </w:tc>
      <w:tc>
        <w:tcPr>
          <w:tcW w:w="2306" w:type="dxa"/>
          <w:shd w:val="clear" w:color="auto" w:fill="auto"/>
        </w:tcPr>
        <w:p w:rsidR="002013D5" w:rsidRDefault="003230C6">
          <w:pPr>
            <w:pStyle w:val="Footer"/>
            <w:rPr>
              <w:sz w:val="16"/>
            </w:rPr>
          </w:pPr>
          <w:r>
            <w:rPr>
              <w:sz w:val="16"/>
            </w:rPr>
            <w:t>1007 OSLO</w:t>
          </w:r>
        </w:p>
      </w:tc>
      <w:tc>
        <w:tcPr>
          <w:tcW w:w="1892" w:type="dxa"/>
          <w:shd w:val="clear" w:color="auto" w:fill="auto"/>
        </w:tcPr>
        <w:p w:rsidR="002013D5" w:rsidRDefault="002013D5">
          <w:pPr>
            <w:pStyle w:val="Footer"/>
            <w:rPr>
              <w:sz w:val="16"/>
            </w:rPr>
          </w:pPr>
        </w:p>
      </w:tc>
      <w:tc>
        <w:tcPr>
          <w:tcW w:w="1985" w:type="dxa"/>
          <w:gridSpan w:val="2"/>
          <w:shd w:val="clear" w:color="auto" w:fill="auto"/>
        </w:tcPr>
        <w:p w:rsidR="002013D5" w:rsidRDefault="002013D5">
          <w:pPr>
            <w:pStyle w:val="Footer"/>
            <w:tabs>
              <w:tab w:val="left" w:pos="737"/>
            </w:tabs>
            <w:rPr>
              <w:sz w:val="16"/>
            </w:rPr>
          </w:pPr>
        </w:p>
      </w:tc>
    </w:tr>
    <w:tr w:rsidR="002013D5">
      <w:trPr>
        <w:cantSplit/>
      </w:trPr>
      <w:tc>
        <w:tcPr>
          <w:tcW w:w="1331" w:type="dxa"/>
          <w:vMerge/>
          <w:tcBorders>
            <w:right w:val="single" w:sz="4" w:space="0" w:color="00000A"/>
          </w:tcBorders>
          <w:shd w:val="clear" w:color="auto" w:fill="auto"/>
        </w:tcPr>
        <w:p w:rsidR="002013D5" w:rsidRDefault="002013D5">
          <w:pPr>
            <w:pStyle w:val="Footer"/>
            <w:rPr>
              <w:sz w:val="16"/>
            </w:rPr>
          </w:pPr>
          <w:bookmarkStart w:id="13" w:name="Bk4r3"/>
          <w:bookmarkStart w:id="14" w:name="Bk3r3"/>
          <w:bookmarkStart w:id="15" w:name="Bk2r3"/>
          <w:bookmarkStart w:id="16" w:name="Bk1r3"/>
          <w:bookmarkEnd w:id="13"/>
          <w:bookmarkEnd w:id="14"/>
          <w:bookmarkEnd w:id="15"/>
          <w:bookmarkEnd w:id="16"/>
        </w:p>
      </w:tc>
      <w:tc>
        <w:tcPr>
          <w:tcW w:w="2409" w:type="dxa"/>
          <w:tcBorders>
            <w:left w:val="single" w:sz="4" w:space="0" w:color="00000A"/>
          </w:tcBorders>
          <w:shd w:val="clear" w:color="auto" w:fill="auto"/>
          <w:tcMar>
            <w:left w:w="66" w:type="dxa"/>
          </w:tcMar>
        </w:tcPr>
        <w:p w:rsidR="002013D5" w:rsidRDefault="002013D5">
          <w:pPr>
            <w:pStyle w:val="Footer"/>
            <w:ind w:left="113"/>
            <w:rPr>
              <w:sz w:val="16"/>
            </w:rPr>
          </w:pPr>
        </w:p>
      </w:tc>
      <w:tc>
        <w:tcPr>
          <w:tcW w:w="2306" w:type="dxa"/>
          <w:shd w:val="clear" w:color="auto" w:fill="auto"/>
        </w:tcPr>
        <w:p w:rsidR="002013D5" w:rsidRDefault="003230C6">
          <w:pPr>
            <w:pStyle w:val="Footer"/>
            <w:rPr>
              <w:sz w:val="16"/>
            </w:rPr>
          </w:pPr>
          <w:r>
            <w:rPr>
              <w:sz w:val="16"/>
            </w:rPr>
            <w:t>Postadresse:</w:t>
          </w:r>
        </w:p>
      </w:tc>
      <w:tc>
        <w:tcPr>
          <w:tcW w:w="3451" w:type="dxa"/>
          <w:gridSpan w:val="2"/>
          <w:shd w:val="clear" w:color="auto" w:fill="auto"/>
        </w:tcPr>
        <w:p w:rsidR="002013D5" w:rsidRDefault="003230C6">
          <w:pPr>
            <w:pStyle w:val="Footer"/>
            <w:rPr>
              <w:sz w:val="16"/>
            </w:rPr>
          </w:pPr>
          <w:r>
            <w:rPr>
              <w:sz w:val="16"/>
            </w:rPr>
            <w:t>skjonnhaug@ude.oslo.kommune.no</w:t>
          </w:r>
        </w:p>
      </w:tc>
      <w:tc>
        <w:tcPr>
          <w:tcW w:w="426" w:type="dxa"/>
          <w:shd w:val="clear" w:color="auto" w:fill="auto"/>
        </w:tcPr>
        <w:p w:rsidR="002013D5" w:rsidRDefault="002013D5">
          <w:pPr>
            <w:pStyle w:val="Footer"/>
            <w:tabs>
              <w:tab w:val="left" w:pos="737"/>
            </w:tabs>
            <w:rPr>
              <w:sz w:val="16"/>
            </w:rPr>
          </w:pPr>
        </w:p>
      </w:tc>
    </w:tr>
    <w:tr w:rsidR="002013D5">
      <w:trPr>
        <w:cantSplit/>
      </w:trPr>
      <w:tc>
        <w:tcPr>
          <w:tcW w:w="1331" w:type="dxa"/>
          <w:vMerge/>
          <w:tcBorders>
            <w:right w:val="single" w:sz="4" w:space="0" w:color="00000A"/>
          </w:tcBorders>
          <w:shd w:val="clear" w:color="auto" w:fill="auto"/>
        </w:tcPr>
        <w:p w:rsidR="002013D5" w:rsidRDefault="002013D5">
          <w:pPr>
            <w:pStyle w:val="Footer"/>
            <w:rPr>
              <w:sz w:val="16"/>
            </w:rPr>
          </w:pPr>
          <w:bookmarkStart w:id="17" w:name="Bk4r4"/>
          <w:bookmarkStart w:id="18" w:name="Bk3r4"/>
          <w:bookmarkStart w:id="19" w:name="Bk2r4"/>
          <w:bookmarkStart w:id="20" w:name="Bk1r4"/>
          <w:bookmarkEnd w:id="17"/>
          <w:bookmarkEnd w:id="18"/>
          <w:bookmarkEnd w:id="19"/>
          <w:bookmarkEnd w:id="20"/>
        </w:p>
      </w:tc>
      <w:tc>
        <w:tcPr>
          <w:tcW w:w="2409" w:type="dxa"/>
          <w:tcBorders>
            <w:left w:val="single" w:sz="4" w:space="0" w:color="00000A"/>
          </w:tcBorders>
          <w:shd w:val="clear" w:color="auto" w:fill="auto"/>
          <w:tcMar>
            <w:left w:w="66" w:type="dxa"/>
          </w:tcMar>
        </w:tcPr>
        <w:p w:rsidR="002013D5" w:rsidRDefault="002013D5">
          <w:pPr>
            <w:pStyle w:val="Footer"/>
            <w:ind w:left="113"/>
            <w:rPr>
              <w:sz w:val="16"/>
            </w:rPr>
          </w:pPr>
        </w:p>
      </w:tc>
      <w:tc>
        <w:tcPr>
          <w:tcW w:w="2306" w:type="dxa"/>
          <w:shd w:val="clear" w:color="auto" w:fill="auto"/>
        </w:tcPr>
        <w:p w:rsidR="002013D5" w:rsidRDefault="003230C6">
          <w:pPr>
            <w:pStyle w:val="Footer"/>
            <w:rPr>
              <w:sz w:val="16"/>
            </w:rPr>
          </w:pPr>
          <w:r>
            <w:rPr>
              <w:sz w:val="16"/>
            </w:rPr>
            <w:t>Pb 3 Coop Prix, 1003 OSLO</w:t>
          </w:r>
        </w:p>
      </w:tc>
      <w:tc>
        <w:tcPr>
          <w:tcW w:w="3451" w:type="dxa"/>
          <w:gridSpan w:val="2"/>
          <w:shd w:val="clear" w:color="auto" w:fill="auto"/>
        </w:tcPr>
        <w:p w:rsidR="002013D5" w:rsidRDefault="003230C6">
          <w:pPr>
            <w:pStyle w:val="Footer"/>
            <w:rPr>
              <w:sz w:val="16"/>
            </w:rPr>
          </w:pPr>
          <w:r>
            <w:rPr>
              <w:sz w:val="16"/>
            </w:rPr>
            <w:t>www.skjonnhaug.gs.oslo.no</w:t>
          </w:r>
        </w:p>
      </w:tc>
      <w:tc>
        <w:tcPr>
          <w:tcW w:w="426" w:type="dxa"/>
          <w:shd w:val="clear" w:color="auto" w:fill="auto"/>
        </w:tcPr>
        <w:p w:rsidR="002013D5" w:rsidRDefault="002013D5">
          <w:pPr>
            <w:pStyle w:val="Footer"/>
            <w:tabs>
              <w:tab w:val="left" w:pos="737"/>
            </w:tabs>
            <w:rPr>
              <w:sz w:val="16"/>
            </w:rPr>
          </w:pPr>
          <w:bookmarkStart w:id="21" w:name="Bk4r5"/>
          <w:bookmarkStart w:id="22" w:name="Bk3r5"/>
          <w:bookmarkStart w:id="23" w:name="Bk2r5"/>
          <w:bookmarkStart w:id="24" w:name="Bk1r5"/>
          <w:bookmarkStart w:id="25" w:name="Bunn_logo"/>
          <w:bookmarkEnd w:id="21"/>
          <w:bookmarkEnd w:id="22"/>
          <w:bookmarkEnd w:id="23"/>
          <w:bookmarkEnd w:id="24"/>
          <w:bookmarkEnd w:id="25"/>
        </w:p>
      </w:tc>
    </w:tr>
  </w:tbl>
  <w:p w:rsidR="002013D5" w:rsidRDefault="002013D5">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0C6" w:rsidRDefault="003230C6">
      <w:r>
        <w:separator/>
      </w:r>
    </w:p>
  </w:footnote>
  <w:footnote w:type="continuationSeparator" w:id="0">
    <w:p w:rsidR="003230C6" w:rsidRDefault="0032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0" w:type="dxa"/>
      <w:tblBorders>
        <w:right w:val="single" w:sz="4" w:space="0" w:color="00000A"/>
        <w:insideV w:val="single" w:sz="4" w:space="0" w:color="00000A"/>
      </w:tblBorders>
      <w:tblCellMar>
        <w:left w:w="28" w:type="dxa"/>
        <w:right w:w="28" w:type="dxa"/>
      </w:tblCellMar>
      <w:tblLook w:val="0000" w:firstRow="0" w:lastRow="0" w:firstColumn="0" w:lastColumn="0" w:noHBand="0" w:noVBand="0"/>
    </w:tblPr>
    <w:tblGrid>
      <w:gridCol w:w="1378"/>
      <w:gridCol w:w="85"/>
      <w:gridCol w:w="8107"/>
    </w:tblGrid>
    <w:tr w:rsidR="002013D5">
      <w:trPr>
        <w:cantSplit/>
        <w:trHeight w:hRule="exact" w:val="200"/>
      </w:trPr>
      <w:tc>
        <w:tcPr>
          <w:tcW w:w="1378" w:type="dxa"/>
          <w:vMerge w:val="restart"/>
          <w:tcBorders>
            <w:right w:val="single" w:sz="4" w:space="0" w:color="00000A"/>
          </w:tcBorders>
          <w:shd w:val="clear" w:color="auto" w:fill="auto"/>
          <w:vAlign w:val="center"/>
        </w:tcPr>
        <w:p w:rsidR="002013D5" w:rsidRDefault="003230C6">
          <w:pPr>
            <w:pStyle w:val="Header"/>
            <w:spacing w:before="20"/>
            <w:rPr>
              <w:sz w:val="32"/>
            </w:rPr>
          </w:pPr>
          <w:r>
            <w:rPr>
              <w:noProof/>
            </w:rPr>
            <w:drawing>
              <wp:inline distT="0" distB="0" distL="0" distR="0">
                <wp:extent cx="767715" cy="905510"/>
                <wp:effectExtent l="0" t="0" r="0" b="0"/>
                <wp:docPr id="1" name="Bilde 2" descr="By_Vaapen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2" descr="By_Vaapen_Svart"/>
                        <pic:cNvPicPr>
                          <a:picLocks noChangeAspect="1" noChangeArrowheads="1"/>
                        </pic:cNvPicPr>
                      </pic:nvPicPr>
                      <pic:blipFill>
                        <a:blip r:embed="rId1"/>
                        <a:stretch>
                          <a:fillRect/>
                        </a:stretch>
                      </pic:blipFill>
                      <pic:spPr bwMode="auto">
                        <a:xfrm>
                          <a:off x="0" y="0"/>
                          <a:ext cx="767715" cy="905510"/>
                        </a:xfrm>
                        <a:prstGeom prst="rect">
                          <a:avLst/>
                        </a:prstGeom>
                        <a:noFill/>
                        <a:ln w="9525">
                          <a:noFill/>
                          <a:miter lim="800000"/>
                          <a:headEnd/>
                          <a:tailEnd/>
                        </a:ln>
                      </pic:spPr>
                    </pic:pic>
                  </a:graphicData>
                </a:graphic>
              </wp:inline>
            </w:drawing>
          </w:r>
        </w:p>
      </w:tc>
      <w:tc>
        <w:tcPr>
          <w:tcW w:w="85" w:type="dxa"/>
          <w:tcBorders>
            <w:left w:val="single" w:sz="4" w:space="0" w:color="00000A"/>
          </w:tcBorders>
          <w:shd w:val="clear" w:color="auto" w:fill="auto"/>
          <w:tcMar>
            <w:left w:w="23" w:type="dxa"/>
          </w:tcMar>
        </w:tcPr>
        <w:p w:rsidR="002013D5" w:rsidRDefault="002013D5">
          <w:pPr>
            <w:pStyle w:val="Header"/>
            <w:rPr>
              <w:sz w:val="32"/>
            </w:rPr>
          </w:pPr>
        </w:p>
      </w:tc>
      <w:tc>
        <w:tcPr>
          <w:tcW w:w="8107" w:type="dxa"/>
          <w:shd w:val="clear" w:color="auto" w:fill="auto"/>
        </w:tcPr>
        <w:p w:rsidR="002013D5" w:rsidRDefault="002013D5">
          <w:pPr>
            <w:pStyle w:val="Header"/>
            <w:rPr>
              <w:sz w:val="32"/>
            </w:rPr>
          </w:pPr>
        </w:p>
      </w:tc>
    </w:tr>
    <w:tr w:rsidR="002013D5">
      <w:trPr>
        <w:cantSplit/>
        <w:trHeight w:hRule="exact" w:val="380"/>
      </w:trPr>
      <w:tc>
        <w:tcPr>
          <w:tcW w:w="1378" w:type="dxa"/>
          <w:vMerge/>
          <w:tcBorders>
            <w:right w:val="single" w:sz="4" w:space="0" w:color="00000A"/>
          </w:tcBorders>
          <w:shd w:val="clear" w:color="auto" w:fill="auto"/>
        </w:tcPr>
        <w:p w:rsidR="002013D5" w:rsidRDefault="002013D5">
          <w:pPr>
            <w:pStyle w:val="Header"/>
            <w:spacing w:before="20"/>
            <w:rPr>
              <w:sz w:val="32"/>
            </w:rPr>
          </w:pPr>
          <w:bookmarkStart w:id="1" w:name="Topp_logo"/>
          <w:bookmarkEnd w:id="1"/>
        </w:p>
      </w:tc>
      <w:tc>
        <w:tcPr>
          <w:tcW w:w="85" w:type="dxa"/>
          <w:tcBorders>
            <w:left w:val="single" w:sz="4" w:space="0" w:color="00000A"/>
          </w:tcBorders>
          <w:shd w:val="clear" w:color="auto" w:fill="auto"/>
          <w:tcMar>
            <w:left w:w="23" w:type="dxa"/>
          </w:tcMar>
        </w:tcPr>
        <w:p w:rsidR="002013D5" w:rsidRDefault="002013D5">
          <w:pPr>
            <w:pStyle w:val="Header"/>
            <w:spacing w:before="40"/>
            <w:rPr>
              <w:sz w:val="32"/>
            </w:rPr>
          </w:pPr>
        </w:p>
      </w:tc>
      <w:tc>
        <w:tcPr>
          <w:tcW w:w="8107" w:type="dxa"/>
          <w:shd w:val="clear" w:color="auto" w:fill="auto"/>
        </w:tcPr>
        <w:p w:rsidR="002013D5" w:rsidRDefault="003230C6">
          <w:pPr>
            <w:pStyle w:val="Header"/>
            <w:spacing w:before="40"/>
            <w:rPr>
              <w:sz w:val="32"/>
            </w:rPr>
          </w:pPr>
          <w:r>
            <w:rPr>
              <w:sz w:val="32"/>
            </w:rPr>
            <w:t>Oslo kommune</w:t>
          </w:r>
        </w:p>
      </w:tc>
    </w:tr>
    <w:tr w:rsidR="002013D5">
      <w:trPr>
        <w:cantSplit/>
      </w:trPr>
      <w:tc>
        <w:tcPr>
          <w:tcW w:w="1378" w:type="dxa"/>
          <w:vMerge/>
          <w:tcBorders>
            <w:right w:val="single" w:sz="4" w:space="0" w:color="00000A"/>
          </w:tcBorders>
          <w:shd w:val="clear" w:color="auto" w:fill="auto"/>
        </w:tcPr>
        <w:p w:rsidR="002013D5" w:rsidRDefault="002013D5">
          <w:pPr>
            <w:pStyle w:val="Header"/>
            <w:spacing w:before="20"/>
            <w:rPr>
              <w:b/>
              <w:sz w:val="32"/>
            </w:rPr>
          </w:pPr>
          <w:bookmarkStart w:id="2" w:name="T1"/>
          <w:bookmarkEnd w:id="2"/>
        </w:p>
      </w:tc>
      <w:tc>
        <w:tcPr>
          <w:tcW w:w="85" w:type="dxa"/>
          <w:tcBorders>
            <w:left w:val="single" w:sz="4" w:space="0" w:color="00000A"/>
          </w:tcBorders>
          <w:shd w:val="clear" w:color="auto" w:fill="auto"/>
          <w:tcMar>
            <w:left w:w="23" w:type="dxa"/>
          </w:tcMar>
        </w:tcPr>
        <w:p w:rsidR="002013D5" w:rsidRDefault="002013D5">
          <w:pPr>
            <w:pStyle w:val="Header"/>
            <w:rPr>
              <w:b/>
              <w:sz w:val="32"/>
            </w:rPr>
          </w:pPr>
        </w:p>
      </w:tc>
      <w:tc>
        <w:tcPr>
          <w:tcW w:w="8107" w:type="dxa"/>
          <w:shd w:val="clear" w:color="auto" w:fill="auto"/>
        </w:tcPr>
        <w:p w:rsidR="002013D5" w:rsidRDefault="003230C6">
          <w:pPr>
            <w:pStyle w:val="Header"/>
            <w:rPr>
              <w:b/>
              <w:sz w:val="32"/>
            </w:rPr>
          </w:pPr>
          <w:r>
            <w:rPr>
              <w:b/>
              <w:sz w:val="32"/>
            </w:rPr>
            <w:t>Utdanningsetaten</w:t>
          </w:r>
        </w:p>
      </w:tc>
    </w:tr>
    <w:tr w:rsidR="002013D5">
      <w:trPr>
        <w:cantSplit/>
        <w:trHeight w:hRule="exact" w:val="480"/>
      </w:trPr>
      <w:tc>
        <w:tcPr>
          <w:tcW w:w="1378" w:type="dxa"/>
          <w:vMerge/>
          <w:tcBorders>
            <w:right w:val="single" w:sz="4" w:space="0" w:color="00000A"/>
          </w:tcBorders>
          <w:shd w:val="clear" w:color="auto" w:fill="auto"/>
        </w:tcPr>
        <w:p w:rsidR="002013D5" w:rsidRDefault="002013D5">
          <w:pPr>
            <w:pStyle w:val="Header"/>
            <w:spacing w:before="20"/>
            <w:rPr>
              <w:sz w:val="32"/>
            </w:rPr>
          </w:pPr>
          <w:bookmarkStart w:id="3" w:name="T2"/>
          <w:bookmarkEnd w:id="3"/>
        </w:p>
      </w:tc>
      <w:tc>
        <w:tcPr>
          <w:tcW w:w="85" w:type="dxa"/>
          <w:tcBorders>
            <w:left w:val="single" w:sz="4" w:space="0" w:color="00000A"/>
          </w:tcBorders>
          <w:shd w:val="clear" w:color="auto" w:fill="auto"/>
          <w:tcMar>
            <w:left w:w="23" w:type="dxa"/>
          </w:tcMar>
        </w:tcPr>
        <w:p w:rsidR="002013D5" w:rsidRDefault="002013D5">
          <w:pPr>
            <w:pStyle w:val="Header"/>
            <w:spacing w:before="120"/>
            <w:rPr>
              <w:sz w:val="32"/>
            </w:rPr>
          </w:pPr>
        </w:p>
      </w:tc>
      <w:tc>
        <w:tcPr>
          <w:tcW w:w="8107" w:type="dxa"/>
          <w:shd w:val="clear" w:color="auto" w:fill="auto"/>
        </w:tcPr>
        <w:p w:rsidR="002013D5" w:rsidRDefault="003230C6">
          <w:pPr>
            <w:pStyle w:val="Header"/>
            <w:spacing w:before="120"/>
            <w:rPr>
              <w:sz w:val="32"/>
            </w:rPr>
          </w:pPr>
          <w:bookmarkStart w:id="4" w:name="T3"/>
          <w:bookmarkEnd w:id="4"/>
          <w:proofErr w:type="spellStart"/>
          <w:r>
            <w:rPr>
              <w:sz w:val="32"/>
            </w:rPr>
            <w:t>Skjønnhaug</w:t>
          </w:r>
          <w:proofErr w:type="spellEnd"/>
          <w:r>
            <w:rPr>
              <w:sz w:val="32"/>
            </w:rPr>
            <w:t xml:space="preserve"> skole</w:t>
          </w:r>
        </w:p>
      </w:tc>
    </w:tr>
    <w:tr w:rsidR="002013D5">
      <w:trPr>
        <w:cantSplit/>
      </w:trPr>
      <w:tc>
        <w:tcPr>
          <w:tcW w:w="1378" w:type="dxa"/>
          <w:vMerge/>
          <w:tcBorders>
            <w:right w:val="single" w:sz="4" w:space="0" w:color="00000A"/>
          </w:tcBorders>
          <w:shd w:val="clear" w:color="auto" w:fill="auto"/>
        </w:tcPr>
        <w:p w:rsidR="002013D5" w:rsidRDefault="002013D5">
          <w:pPr>
            <w:pStyle w:val="Header"/>
            <w:spacing w:before="20"/>
            <w:rPr>
              <w:sz w:val="16"/>
            </w:rPr>
          </w:pPr>
        </w:p>
      </w:tc>
      <w:tc>
        <w:tcPr>
          <w:tcW w:w="85" w:type="dxa"/>
          <w:tcBorders>
            <w:left w:val="single" w:sz="4" w:space="0" w:color="00000A"/>
          </w:tcBorders>
          <w:shd w:val="clear" w:color="auto" w:fill="auto"/>
          <w:tcMar>
            <w:left w:w="23" w:type="dxa"/>
          </w:tcMar>
        </w:tcPr>
        <w:p w:rsidR="002013D5" w:rsidRDefault="002013D5">
          <w:pPr>
            <w:pStyle w:val="Header"/>
            <w:spacing w:before="80"/>
            <w:rPr>
              <w:sz w:val="16"/>
            </w:rPr>
          </w:pPr>
        </w:p>
      </w:tc>
      <w:tc>
        <w:tcPr>
          <w:tcW w:w="8107" w:type="dxa"/>
          <w:shd w:val="clear" w:color="auto" w:fill="auto"/>
        </w:tcPr>
        <w:p w:rsidR="002013D5" w:rsidRDefault="002013D5">
          <w:pPr>
            <w:pStyle w:val="Header"/>
            <w:spacing w:before="80"/>
            <w:rPr>
              <w:sz w:val="16"/>
            </w:rPr>
          </w:pPr>
        </w:p>
      </w:tc>
    </w:tr>
  </w:tbl>
  <w:p w:rsidR="002013D5" w:rsidRDefault="002013D5">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5B6"/>
    <w:multiLevelType w:val="multilevel"/>
    <w:tmpl w:val="75E0B790"/>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 w15:restartNumberingAfterBreak="0">
    <w:nsid w:val="26FE2859"/>
    <w:multiLevelType w:val="multilevel"/>
    <w:tmpl w:val="505431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FA54B7F"/>
    <w:multiLevelType w:val="multilevel"/>
    <w:tmpl w:val="02ACC54C"/>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 w15:restartNumberingAfterBreak="0">
    <w:nsid w:val="433341C5"/>
    <w:multiLevelType w:val="multilevel"/>
    <w:tmpl w:val="D602B3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E125817"/>
    <w:multiLevelType w:val="multilevel"/>
    <w:tmpl w:val="582619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F44CD8"/>
    <w:multiLevelType w:val="multilevel"/>
    <w:tmpl w:val="9A06594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15:restartNumberingAfterBreak="0">
    <w:nsid w:val="6E0E4FD6"/>
    <w:multiLevelType w:val="multilevel"/>
    <w:tmpl w:val="2104F9DA"/>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7" w15:restartNumberingAfterBreak="0">
    <w:nsid w:val="762E2278"/>
    <w:multiLevelType w:val="multilevel"/>
    <w:tmpl w:val="0F9E7FE0"/>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num w:numId="1">
    <w:abstractNumId w:val="4"/>
  </w:num>
  <w:num w:numId="2">
    <w:abstractNumId w:val="6"/>
  </w:num>
  <w:num w:numId="3">
    <w:abstractNumId w:val="7"/>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D5"/>
    <w:rsid w:val="002013D5"/>
    <w:rsid w:val="003230C6"/>
    <w:rsid w:val="00EF15D7"/>
  </w:rsids>
  <m:mathPr>
    <m:mathFont m:val="Cambria Math"/>
    <m:brkBin m:val="before"/>
    <m:brkBinSub m:val="--"/>
    <m:smallFrac m:val="0"/>
    <m:dispDef/>
    <m:lMargin m:val="0"/>
    <m:rMargin m:val="0"/>
    <m:defJc m:val="centerGroup"/>
    <m:wrapIndent m:val="1440"/>
    <m:intLim m:val="subSup"/>
    <m:naryLim m:val="undOvr"/>
  </m:mathPr>
  <w:themeFontLang w:val="nb-NO"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A7FC"/>
  <w15:docId w15:val="{02D9A8D8-C6C1-4B85-B495-0BC1289B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b-NO"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CB1"/>
    <w:pPr>
      <w:suppressAutoHyphens/>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F72CB1"/>
    <w:rPr>
      <w:rFonts w:ascii="Times New Roman" w:eastAsia="Times New Roman" w:hAnsi="Times New Roman" w:cs="Times New Roman"/>
      <w:sz w:val="24"/>
      <w:szCs w:val="20"/>
    </w:rPr>
  </w:style>
  <w:style w:type="character" w:customStyle="1" w:styleId="FooterChar">
    <w:name w:val="Footer Char"/>
    <w:basedOn w:val="DefaultParagraphFont"/>
    <w:link w:val="Footer"/>
    <w:qFormat/>
    <w:rsid w:val="00F72CB1"/>
    <w:rPr>
      <w:rFonts w:ascii="Times New Roman" w:eastAsia="Times New Roman" w:hAnsi="Times New Roman" w:cs="Times New Roman"/>
      <w:sz w:val="24"/>
      <w:szCs w:val="20"/>
    </w:rPr>
  </w:style>
  <w:style w:type="character" w:customStyle="1" w:styleId="BalloonTextChar">
    <w:name w:val="Balloon Text Char"/>
    <w:basedOn w:val="DefaultParagraphFont"/>
    <w:link w:val="BalloonText"/>
    <w:uiPriority w:val="99"/>
    <w:semiHidden/>
    <w:qFormat/>
    <w:rsid w:val="008A095C"/>
    <w:rPr>
      <w:rFonts w:ascii="Tahoma" w:eastAsia="Times New Roman" w:hAnsi="Tahoma" w:cs="Tahoma"/>
      <w:sz w:val="16"/>
      <w:szCs w:val="16"/>
    </w:rPr>
  </w:style>
  <w:style w:type="character" w:customStyle="1" w:styleId="yiv0917156137">
    <w:name w:val="yiv0917156137"/>
    <w:basedOn w:val="DefaultParagraphFont"/>
    <w:qFormat/>
    <w:rsid w:val="00D01F10"/>
  </w:style>
  <w:style w:type="character" w:customStyle="1" w:styleId="apple-converted-space">
    <w:name w:val="apple-converted-space"/>
    <w:basedOn w:val="DefaultParagraphFont"/>
    <w:qFormat/>
    <w:rsid w:val="00D01F10"/>
  </w:style>
  <w:style w:type="character" w:customStyle="1" w:styleId="ListLabel1">
    <w:name w:val="ListLabel 1"/>
    <w:qFormat/>
    <w:rPr>
      <w:rFonts w:cs="Times New Roman"/>
    </w:rPr>
  </w:style>
  <w:style w:type="character" w:customStyle="1" w:styleId="ListLabel2">
    <w:name w:val="ListLabel 2"/>
    <w:qFormat/>
    <w:rPr>
      <w:rFonts w:cs="Times New Roman"/>
      <w:b/>
    </w:rPr>
  </w:style>
  <w:style w:type="character" w:customStyle="1" w:styleId="ListLabel3">
    <w:name w:val="ListLabel 3"/>
    <w:qFormat/>
    <w:rPr>
      <w:b w:val="0"/>
    </w:rPr>
  </w:style>
  <w:style w:type="character" w:customStyle="1" w:styleId="ListLabel4">
    <w:name w:val="ListLabel 4"/>
    <w:qFormat/>
    <w:rPr>
      <w:b/>
    </w:rPr>
  </w:style>
  <w:style w:type="character" w:customStyle="1" w:styleId="ListLabel5">
    <w:name w:val="ListLabel 5"/>
    <w:qFormat/>
    <w:rPr>
      <w:rFonts w:eastAsia="Times New Roman" w:cs="Arial"/>
      <w:b w:val="0"/>
    </w:rPr>
  </w:style>
  <w:style w:type="character" w:customStyle="1" w:styleId="ListLabel6">
    <w:name w:val="ListLabel 6"/>
    <w:qFormat/>
    <w:rPr>
      <w:rFonts w:cs="Courier New"/>
    </w:rPr>
  </w:style>
  <w:style w:type="character" w:customStyle="1" w:styleId="InternetLink">
    <w:name w:val="Internet Link"/>
    <w:rPr>
      <w:color w:val="000080"/>
      <w:u w:val="single"/>
      <w:lang/>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styleId="Header">
    <w:name w:val="header"/>
    <w:basedOn w:val="Normal"/>
    <w:link w:val="HeaderChar"/>
    <w:rsid w:val="00F72CB1"/>
    <w:pPr>
      <w:tabs>
        <w:tab w:val="center" w:pos="4536"/>
        <w:tab w:val="right" w:pos="9072"/>
      </w:tabs>
    </w:pPr>
  </w:style>
  <w:style w:type="paragraph" w:styleId="Footer">
    <w:name w:val="footer"/>
    <w:basedOn w:val="Normal"/>
    <w:link w:val="FooterChar"/>
    <w:rsid w:val="00F72CB1"/>
    <w:pPr>
      <w:tabs>
        <w:tab w:val="center" w:pos="4536"/>
        <w:tab w:val="right" w:pos="9072"/>
      </w:tabs>
    </w:pPr>
  </w:style>
  <w:style w:type="paragraph" w:styleId="ListParagraph">
    <w:name w:val="List Paragraph"/>
    <w:basedOn w:val="Normal"/>
    <w:uiPriority w:val="34"/>
    <w:qFormat/>
    <w:rsid w:val="00F72CB1"/>
    <w:pPr>
      <w:ind w:left="720"/>
      <w:contextualSpacing/>
    </w:pPr>
  </w:style>
  <w:style w:type="paragraph" w:styleId="BalloonText">
    <w:name w:val="Balloon Text"/>
    <w:basedOn w:val="Normal"/>
    <w:link w:val="BalloonTextChar"/>
    <w:uiPriority w:val="99"/>
    <w:semiHidden/>
    <w:unhideWhenUsed/>
    <w:qFormat/>
    <w:rsid w:val="008A095C"/>
    <w:rPr>
      <w:rFonts w:ascii="Tahoma" w:hAnsi="Tahoma" w:cs="Tahoma"/>
      <w:sz w:val="16"/>
      <w:szCs w:val="16"/>
    </w:rPr>
  </w:style>
  <w:style w:type="paragraph" w:customStyle="1" w:styleId="yiv4899176718msonormal">
    <w:name w:val="yiv4899176718msonormal"/>
    <w:basedOn w:val="Normal"/>
    <w:qFormat/>
    <w:rsid w:val="0024028D"/>
    <w:pPr>
      <w:spacing w:beforeAutospacing="1" w:afterAutospacing="1"/>
    </w:pPr>
    <w:rPr>
      <w:szCs w:val="24"/>
      <w:lang w:eastAsia="nb-NO"/>
    </w:rPr>
  </w:style>
  <w:style w:type="paragraph" w:customStyle="1" w:styleId="yiv0439831949msonormal">
    <w:name w:val="yiv0439831949msonormal"/>
    <w:basedOn w:val="Normal"/>
    <w:qFormat/>
    <w:rsid w:val="007637EF"/>
    <w:pPr>
      <w:spacing w:beforeAutospacing="1" w:afterAutospacing="1"/>
    </w:pPr>
    <w:rPr>
      <w:szCs w:val="24"/>
      <w:lang w:eastAsia="nb-NO"/>
    </w:rPr>
  </w:style>
  <w:style w:type="paragraph" w:styleId="NormalWeb">
    <w:name w:val="Normal (Web)"/>
    <w:basedOn w:val="Normal"/>
    <w:uiPriority w:val="99"/>
    <w:unhideWhenUsed/>
    <w:qFormat/>
    <w:rsid w:val="00CD2318"/>
    <w:pPr>
      <w:spacing w:beforeAutospacing="1" w:afterAutospacing="1"/>
    </w:pPr>
    <w:rPr>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fikkagenten.no/om-trafikkagen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LK</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Farrukh Ahmed</cp:lastModifiedBy>
  <cp:revision>2</cp:revision>
  <cp:lastPrinted>2015-01-22T15:14:00Z</cp:lastPrinted>
  <dcterms:created xsi:type="dcterms:W3CDTF">2018-03-07T14:51:00Z</dcterms:created>
  <dcterms:modified xsi:type="dcterms:W3CDTF">2018-03-07T14:51:00Z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